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caps/>
          <w:sz w:val="28"/>
          <w:b/>
          <w:sz w:val="28"/>
          <w:b/>
          <w:szCs w:val="28"/>
          <w:bCs/>
        </w:rPr>
      </w:pPr>
      <w:r>
        <w:rPr>
          <w:b/>
          <w:bCs/>
          <w:caps/>
          <w:sz w:val="28"/>
          <w:szCs w:val="28"/>
        </w:rPr>
        <w:t>Видавнича діяльність</w:t>
      </w:r>
      <w:r/>
    </w:p>
    <w:p>
      <w:pPr>
        <w:pStyle w:val="Normal"/>
        <w:spacing w:lineRule="auto" w:line="360"/>
        <w:jc w:val="center"/>
        <w:rPr>
          <w:caps/>
          <w:sz w:val="28"/>
          <w:b/>
          <w:sz w:val="28"/>
          <w:b/>
          <w:szCs w:val="28"/>
          <w:bCs/>
        </w:rPr>
      </w:pPr>
      <w:r>
        <w:rPr>
          <w:b/>
          <w:bCs/>
          <w:caps/>
          <w:sz w:val="28"/>
          <w:szCs w:val="28"/>
        </w:rPr>
        <w:t>КАФЕДРИ КЛІНІЧНОЇ ЛАБОРАТОРНОЇ ДІАГНОСТИКИ 2018</w:t>
      </w:r>
      <w:r/>
    </w:p>
    <w:p>
      <w:pPr>
        <w:pStyle w:val="Normal"/>
        <w:jc w:val="center"/>
        <w:rPr>
          <w:sz w:val="28"/>
          <w:sz w:val="28"/>
          <w:szCs w:val="28"/>
          <w:rFonts w:eastAsia="Times New Roman" w:cs="Times New Roman"/>
        </w:rPr>
      </w:pPr>
      <w:r>
        <w:rPr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  <w:rFonts w:eastAsia="Times New Roman" w:cs="Times New Roman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caps/>
          <w:sz w:val="28"/>
          <w:b/>
          <w:sz w:val="28"/>
          <w:b/>
          <w:szCs w:val="28"/>
          <w:bCs/>
        </w:rPr>
      </w:pPr>
      <w:r>
        <w:rPr>
          <w:b/>
          <w:bCs/>
          <w:caps/>
          <w:sz w:val="28"/>
          <w:szCs w:val="28"/>
        </w:rPr>
        <w:t>Книги:</w:t>
      </w:r>
      <w:r/>
    </w:p>
    <w:p>
      <w:pPr>
        <w:pStyle w:val="Normal"/>
        <w:rPr>
          <w:caps/>
          <w:sz w:val="28"/>
          <w:b/>
          <w:sz w:val="28"/>
          <w:b/>
          <w:szCs w:val="28"/>
          <w:bCs/>
          <w:rFonts w:eastAsia="Times New Roman" w:cs="Times New Roman"/>
        </w:rPr>
      </w:pPr>
      <w:r>
        <w:rPr>
          <w:b/>
          <w:bCs/>
          <w:caps/>
          <w:sz w:val="28"/>
          <w:szCs w:val="28"/>
        </w:rPr>
      </w:r>
      <w:r/>
    </w:p>
    <w:p>
      <w:pPr>
        <w:pStyle w:val="ListParagraph"/>
        <w:numPr>
          <w:ilvl w:val="0"/>
          <w:numId w:val="1"/>
        </w:numPr>
        <w:ind w:left="0" w:hanging="36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Клінічна лабораторна діагностика: в 2-х частинах. Частина І. Гематологічні дослідження /за загал. ред проф. Л.Є. Лаповець // Лаповець Л.Є., Лебедь Г.Б., Ястремська О.О. та ін.. – Львів: Ліга-Прес, 2018. – 332 с.</w:t>
      </w:r>
      <w:r/>
    </w:p>
    <w:p>
      <w:pPr>
        <w:pStyle w:val="ListParagraph"/>
        <w:numPr>
          <w:ilvl w:val="0"/>
          <w:numId w:val="1"/>
        </w:numPr>
        <w:ind w:left="0" w:hanging="36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Клінічна лабораторна діагностика: в 2-х частинах. Частина ІІ. Загально-клінічні та цитологічні дослідження /за загал. ред проф. Л.Є. Лаповець // Лаповець Л.Є., Лебедь Г.Б., Ястремська О.О. та ін.. – Львів: Ліга-Прес, 2018. – 384 с.</w:t>
      </w:r>
      <w:r/>
    </w:p>
    <w:p>
      <w:pPr>
        <w:pStyle w:val="ListParagraph"/>
        <w:numPr>
          <w:ilvl w:val="0"/>
          <w:numId w:val="1"/>
        </w:numPr>
        <w:ind w:left="0" w:hanging="36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Луцик Богдан Дмитрович / Лаповець Л.Є. // Енциклопедія сучасної України (ЕСУ). – Київ, 2017. – Т.18:Лт-Мал, 711 с. – С.146.</w:t>
      </w:r>
      <w:r/>
    </w:p>
    <w:p>
      <w:pPr>
        <w:pStyle w:val="ListParagraph"/>
        <w:numPr>
          <w:ilvl w:val="0"/>
          <w:numId w:val="1"/>
        </w:numPr>
        <w:ind w:left="0" w:hanging="36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Практикум. Клінічна біохімія /за загал. ред проф. Л.Є. Лаповець / Лаповець Л.Є., Максимюк Г.В., Лебедь Г.Б. та ін. – Львів: Ліга-Прес, 2018. – 173 с.</w:t>
      </w:r>
      <w:r/>
    </w:p>
    <w:p>
      <w:pPr>
        <w:pStyle w:val="Normal"/>
        <w:rPr>
          <w:sz w:val="28"/>
          <w:sz w:val="28"/>
          <w:szCs w:val="28"/>
          <w:rFonts w:eastAsia="Times New Roman" w:cs="Times New Roman"/>
        </w:rPr>
      </w:pPr>
      <w:r>
        <w:rPr>
          <w:sz w:val="28"/>
          <w:szCs w:val="28"/>
        </w:rPr>
      </w:r>
      <w:r/>
    </w:p>
    <w:p>
      <w:pPr>
        <w:pStyle w:val="Normal"/>
        <w:rPr>
          <w:caps/>
          <w:sz w:val="28"/>
          <w:b/>
          <w:sz w:val="28"/>
          <w:b/>
          <w:szCs w:val="28"/>
          <w:bCs/>
        </w:rPr>
      </w:pPr>
      <w:r>
        <w:rPr>
          <w:b/>
          <w:bCs/>
          <w:caps/>
          <w:sz w:val="28"/>
          <w:szCs w:val="28"/>
        </w:rPr>
        <w:t>Методичні рекомендації:</w:t>
      </w:r>
      <w:r/>
    </w:p>
    <w:p>
      <w:pPr>
        <w:pStyle w:val="Normal"/>
        <w:rPr>
          <w:caps/>
          <w:sz w:val="28"/>
          <w:b/>
          <w:sz w:val="28"/>
          <w:b/>
          <w:szCs w:val="28"/>
          <w:bCs/>
          <w:rFonts w:eastAsia="Times New Roman" w:cs="Times New Roman"/>
        </w:rPr>
      </w:pPr>
      <w:r>
        <w:rPr>
          <w:b/>
          <w:bCs/>
          <w:caps/>
          <w:sz w:val="28"/>
          <w:szCs w:val="28"/>
        </w:rPr>
      </w:r>
      <w:r/>
    </w:p>
    <w:p>
      <w:pPr>
        <w:pStyle w:val="ListParagraph"/>
        <w:numPr>
          <w:ilvl w:val="0"/>
          <w:numId w:val="2"/>
        </w:numPr>
        <w:ind w:left="0" w:hanging="36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Методичні рекомендації для фахівців лабораторної медицини, лікарів, студентів ВУЗів "Лабораторне дослідження еякуляту" /Лаповець Л.Є., Максимюк Г.В., Козопас Н.М.. – 2018. – 37 с.</w:t>
      </w:r>
      <w:r/>
    </w:p>
    <w:p>
      <w:pPr>
        <w:pStyle w:val="ListParagraph"/>
        <w:numPr>
          <w:ilvl w:val="0"/>
          <w:numId w:val="2"/>
        </w:numPr>
        <w:ind w:left="0" w:hanging="36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Методичні рекомендації до практичних занять циклу спеціалізації за спеціальністю "Клінічна біохімія". / Лаповець Л.Є., Максимюк Г.В., Лебедь Г.Б. та ін., всього 18 ос. – Львів. – 43 с.</w:t>
      </w:r>
      <w:r/>
    </w:p>
    <w:p>
      <w:pPr>
        <w:pStyle w:val="ListParagraph"/>
        <w:numPr>
          <w:ilvl w:val="0"/>
          <w:numId w:val="2"/>
        </w:numPr>
        <w:ind w:left="0" w:hanging="36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Методичні рекомендації до практичних і семінарських занять циклу тематичного удосконалення "Стандартизація процесів у клініко-діагностичних лабораторіях". / Лаповець Л.Є., Максимюк Г.В., Ястремська О.О. та ін., всього 12 ос. – Львів, 2018 – 34 с.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" w:cstheme="minorBidi" w:eastAsiaTheme="minorEastAsia"/>
        <w:szCs w:val="24"/>
        <w:lang w:val="ru-RU" w:eastAsia="ja-JP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53d24"/>
    <w:pPr>
      <w:widowControl/>
      <w:suppressAutoHyphens w:val="true"/>
      <w:bidi w:val="0"/>
      <w:jc w:val="left"/>
    </w:pPr>
    <w:rPr>
      <w:rFonts w:eastAsia="Times New Roman" w:cs="Times New Roman" w:ascii="Times New Roman" w:hAnsi="Times New Roman"/>
      <w:color w:val="auto"/>
      <w:sz w:val="20"/>
      <w:szCs w:val="20"/>
      <w:lang w:val="ru-RU" w:eastAsia="ja-JP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Style15">
    <w:name w:val="Основни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ohit Hindi"/>
    </w:rPr>
  </w:style>
  <w:style w:type="paragraph" w:styleId="Style17">
    <w:name w:val="Розділ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18">
    <w:name w:val="Покажчик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rsid w:val="00c53d2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LibreOffice/4.3.3.2$Linux_x86 LibreOffice_project/9bb7eadab57b6755b1265afa86e04bf45fbfc644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2018-12-07T09:49:00Z</dcterms:created>
  <dc:creator>hm</dc:creator>
  <dc:language>uk-UA</dc:language>
  <cp:lastModifiedBy>hm</cp:lastModifiedBy>
  <dcterms:modified xsi:type="dcterms:W3CDTF">2018-12-07T09:56:00Z</dcterms:modified>
  <cp:revision>4</cp:revision>
</cp:coreProperties>
</file>