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B4EF" w14:textId="6DD6083E" w:rsidR="004726B7" w:rsidRPr="00562674" w:rsidRDefault="004726B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62674">
        <w:rPr>
          <w:rFonts w:ascii="Times New Roman" w:hAnsi="Times New Roman" w:cs="Times New Roman"/>
          <w:b/>
          <w:bCs/>
          <w:sz w:val="32"/>
          <w:szCs w:val="32"/>
          <w:lang w:val="en-US"/>
        </w:rPr>
        <w:t>Vaccination of children with a violation of the Calendar</w:t>
      </w:r>
    </w:p>
    <w:p w14:paraId="4C910DC3" w14:textId="77777777" w:rsidR="00000000" w:rsidRPr="00562674" w:rsidRDefault="00562674" w:rsidP="004726B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62674">
        <w:rPr>
          <w:rFonts w:ascii="Times New Roman" w:hAnsi="Times New Roman" w:cs="Times New Roman"/>
          <w:lang w:val="en-US"/>
        </w:rPr>
        <w:t xml:space="preserve">Vaccination of children with a violation of Calendar should be carried out with observing of </w:t>
      </w:r>
      <w:r w:rsidRPr="00562674">
        <w:rPr>
          <w:rFonts w:ascii="Times New Roman" w:hAnsi="Times New Roman" w:cs="Times New Roman"/>
          <w:b/>
          <w:bCs/>
          <w:lang w:val="en-US"/>
        </w:rPr>
        <w:t>minimum intervals.</w:t>
      </w:r>
    </w:p>
    <w:p w14:paraId="73C9C41C" w14:textId="77777777" w:rsidR="00000000" w:rsidRPr="00562674" w:rsidRDefault="00562674" w:rsidP="004726B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62674">
        <w:rPr>
          <w:rFonts w:ascii="Times New Roman" w:hAnsi="Times New Roman" w:cs="Times New Roman"/>
          <w:lang w:val="en-US"/>
        </w:rPr>
        <w:t>You should not start a series of vaccinations initially if the dose was mis</w:t>
      </w:r>
      <w:r w:rsidRPr="00562674">
        <w:rPr>
          <w:rFonts w:ascii="Times New Roman" w:hAnsi="Times New Roman" w:cs="Times New Roman"/>
          <w:lang w:val="en-US"/>
        </w:rPr>
        <w:t>sed, regardless of how much time was passed. It is necessary to administrate the doses which are missing, according to the schedule, observing the minimum intervals.</w:t>
      </w:r>
    </w:p>
    <w:p w14:paraId="1E7550F2" w14:textId="77777777" w:rsidR="00000000" w:rsidRPr="00562674" w:rsidRDefault="00562674" w:rsidP="004726B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62674">
        <w:rPr>
          <w:rFonts w:ascii="Times New Roman" w:hAnsi="Times New Roman" w:cs="Times New Roman"/>
          <w:b/>
          <w:bCs/>
          <w:lang w:val="en-US"/>
        </w:rPr>
        <w:t xml:space="preserve">The minimum interval </w:t>
      </w:r>
      <w:r w:rsidRPr="00562674">
        <w:rPr>
          <w:rFonts w:ascii="Times New Roman" w:hAnsi="Times New Roman" w:cs="Times New Roman"/>
          <w:lang w:val="en-US"/>
        </w:rPr>
        <w:t>is the interval allowed for the introduction of a vaccine / toxoid against one and the same infection to persons in violation of th</w:t>
      </w:r>
      <w:r w:rsidRPr="00562674">
        <w:rPr>
          <w:rFonts w:ascii="Times New Roman" w:hAnsi="Times New Roman" w:cs="Times New Roman"/>
          <w:lang w:val="en-US"/>
        </w:rPr>
        <w:t>is Calendar. The administration of the next dose of vaccine / toxoid at a lower than minimum interval is not counted.</w:t>
      </w:r>
    </w:p>
    <w:p w14:paraId="15AF279D" w14:textId="77777777" w:rsidR="00000000" w:rsidRPr="00562674" w:rsidRDefault="00562674" w:rsidP="004726B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62674">
        <w:rPr>
          <w:rFonts w:ascii="Times New Roman" w:hAnsi="Times New Roman" w:cs="Times New Roman"/>
          <w:lang w:val="en-US"/>
        </w:rPr>
        <w:t>When choosing a vaccination scheme, you mu</w:t>
      </w:r>
      <w:r w:rsidRPr="00562674">
        <w:rPr>
          <w:rFonts w:ascii="Times New Roman" w:hAnsi="Times New Roman" w:cs="Times New Roman"/>
          <w:lang w:val="en-US"/>
        </w:rPr>
        <w:t>st follow the manufacturer's instructions for the use of the vaccine / toxoid.</w:t>
      </w:r>
    </w:p>
    <w:p w14:paraId="6715F79D" w14:textId="7E1158BE" w:rsidR="004726B7" w:rsidRPr="00562674" w:rsidRDefault="004726B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62674">
        <w:rPr>
          <w:rFonts w:ascii="Times New Roman" w:hAnsi="Times New Roman" w:cs="Times New Roman"/>
          <w:b/>
          <w:bCs/>
          <w:sz w:val="32"/>
          <w:szCs w:val="32"/>
          <w:lang w:val="en-US"/>
        </w:rPr>
        <w:t>For children from 2 months to 6 years 11 months 29 days</w:t>
      </w:r>
    </w:p>
    <w:tbl>
      <w:tblPr>
        <w:tblW w:w="16336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8"/>
        <w:gridCol w:w="3118"/>
        <w:gridCol w:w="6720"/>
        <w:gridCol w:w="3520"/>
      </w:tblGrid>
      <w:tr w:rsidR="004726B7" w:rsidRPr="00562674" w14:paraId="22C88AED" w14:textId="77777777" w:rsidTr="004726B7">
        <w:trPr>
          <w:trHeight w:val="552"/>
        </w:trPr>
        <w:tc>
          <w:tcPr>
            <w:tcW w:w="29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92A04E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Vaccines, toxoids</w:t>
            </w:r>
          </w:p>
        </w:tc>
        <w:tc>
          <w:tcPr>
            <w:tcW w:w="1335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C8935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interval between doses</w:t>
            </w:r>
          </w:p>
        </w:tc>
      </w:tr>
      <w:tr w:rsidR="004726B7" w:rsidRPr="00562674" w14:paraId="630D6AF9" w14:textId="77777777" w:rsidTr="004726B7">
        <w:trPr>
          <w:trHeight w:val="552"/>
        </w:trPr>
        <w:tc>
          <w:tcPr>
            <w:tcW w:w="29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866351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CDD42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doses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12E15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doses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1A4D6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doses</w:t>
            </w:r>
          </w:p>
        </w:tc>
      </w:tr>
      <w:tr w:rsidR="004726B7" w:rsidRPr="00562674" w14:paraId="40F89EAD" w14:textId="77777777" w:rsidTr="004726B7">
        <w:trPr>
          <w:trHeight w:val="552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CDCC5E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DTP</w:t>
            </w: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DTaP</w:t>
            </w: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5F9EE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1F9BF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70FDF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months</w:t>
            </w:r>
          </w:p>
        </w:tc>
      </w:tr>
      <w:tr w:rsidR="004726B7" w:rsidRPr="00562674" w14:paraId="691A9F82" w14:textId="77777777" w:rsidTr="004726B7">
        <w:trPr>
          <w:trHeight w:val="552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2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C2353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DP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2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3F4C8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2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A25706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2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16E21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726B7" w:rsidRPr="00562674" w14:paraId="5C9D631E" w14:textId="77777777" w:rsidTr="004726B7">
        <w:trPr>
          <w:trHeight w:val="552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62EEB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Polio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2CE68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527E0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789C6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months</w:t>
            </w:r>
          </w:p>
        </w:tc>
      </w:tr>
      <w:tr w:rsidR="004726B7" w:rsidRPr="00562674" w14:paraId="5E9BC9FA" w14:textId="77777777" w:rsidTr="004726B7">
        <w:trPr>
          <w:trHeight w:val="552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E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06F36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Hepatitis B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E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72104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E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A6B5A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E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50775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726B7" w:rsidRPr="00562674" w14:paraId="2347F3A3" w14:textId="77777777" w:rsidTr="004726B7">
        <w:trPr>
          <w:trHeight w:val="952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A057AF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MMR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0A293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9BE9D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2655F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726B7" w:rsidRPr="00562674" w14:paraId="6F44C121" w14:textId="77777777" w:rsidTr="004726B7">
        <w:trPr>
          <w:trHeight w:val="3350"/>
        </w:trPr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7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A6D17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Haemophillus</w:t>
            </w:r>
            <w:proofErr w:type="spellEnd"/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influenza</w:t>
            </w:r>
          </w:p>
          <w:p w14:paraId="1A17B9AA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type B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7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A6BFA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month, the 2nd dose is not given if the 1st dose is given at the age from 12 months to 4 years 11 months 29 days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7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D18A8" w14:textId="0B06C489" w:rsidR="004726B7" w:rsidRPr="00562674" w:rsidRDefault="004726B7" w:rsidP="00472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months, the 3rd dose is not given if the 2nd dose is administered at the age from 12 months to 4 years 11 months 29 days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7B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7BFC5" w14:textId="77777777" w:rsidR="004726B7" w:rsidRPr="00562674" w:rsidRDefault="004726B7" w:rsidP="0047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1F88D528" w14:textId="77777777" w:rsidR="00562674" w:rsidRPr="00562674" w:rsidRDefault="0056267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DA44AEA" w14:textId="77777777" w:rsidR="00562674" w:rsidRPr="00562674" w:rsidRDefault="0056267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0198556" w14:textId="77777777" w:rsidR="00562674" w:rsidRPr="00562674" w:rsidRDefault="0056267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A8672CC" w14:textId="5E1CF2BB" w:rsidR="004726B7" w:rsidRPr="00562674" w:rsidRDefault="0056267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62674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For children aged 7 to 17 years 11 months 29 days</w:t>
      </w:r>
    </w:p>
    <w:tbl>
      <w:tblPr>
        <w:tblW w:w="15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8"/>
        <w:gridCol w:w="2268"/>
        <w:gridCol w:w="8711"/>
        <w:gridCol w:w="2083"/>
      </w:tblGrid>
      <w:tr w:rsidR="00562674" w:rsidRPr="00562674" w14:paraId="5CB977E2" w14:textId="77777777" w:rsidTr="00562674">
        <w:trPr>
          <w:trHeight w:val="1102"/>
        </w:trPr>
        <w:tc>
          <w:tcPr>
            <w:tcW w:w="22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4A879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Vaccines, toxoids</w:t>
            </w:r>
          </w:p>
        </w:tc>
        <w:tc>
          <w:tcPr>
            <w:tcW w:w="1306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0181A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Minimum interval between doses</w:t>
            </w:r>
          </w:p>
        </w:tc>
      </w:tr>
      <w:tr w:rsidR="00562674" w:rsidRPr="00562674" w14:paraId="487916D7" w14:textId="77777777" w:rsidTr="00562674">
        <w:trPr>
          <w:trHeight w:val="1102"/>
        </w:trPr>
        <w:tc>
          <w:tcPr>
            <w:tcW w:w="22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38FC28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E6950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doses</w:t>
            </w:r>
          </w:p>
        </w:tc>
        <w:tc>
          <w:tcPr>
            <w:tcW w:w="8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B19A5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doses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3CB40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months</w:t>
            </w:r>
          </w:p>
        </w:tc>
      </w:tr>
      <w:tr w:rsidR="00562674" w:rsidRPr="00562674" w14:paraId="2CE24AD4" w14:textId="77777777" w:rsidTr="00562674">
        <w:trPr>
          <w:trHeight w:val="1102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DFF9C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DTP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3E4C7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8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C8FB7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months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F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24F21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62674" w:rsidRPr="00562674" w14:paraId="05359560" w14:textId="77777777" w:rsidTr="00562674">
        <w:trPr>
          <w:trHeight w:val="202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DB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5D7672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MMR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DB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59536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8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DB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9E906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DB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D5A15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62674" w:rsidRPr="00562674" w14:paraId="04B6331E" w14:textId="77777777" w:rsidTr="00562674">
        <w:trPr>
          <w:trHeight w:val="1102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B02AC3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Hepatitis B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55F18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8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DF70E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ED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BBE08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62674" w:rsidRPr="00562674" w14:paraId="5FB352C7" w14:textId="77777777" w:rsidTr="00562674">
        <w:trPr>
          <w:trHeight w:val="1102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D3C343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Polio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6D87A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8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B92D2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C353E" w14:textId="77777777" w:rsidR="00562674" w:rsidRPr="00562674" w:rsidRDefault="00562674" w:rsidP="00562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Pr="00562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months</w:t>
            </w:r>
            <w:r w:rsidRPr="005626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798DC82" w14:textId="77777777" w:rsidR="00562674" w:rsidRPr="00562674" w:rsidRDefault="0056267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62674" w:rsidRPr="00562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6D5"/>
    <w:multiLevelType w:val="hybridMultilevel"/>
    <w:tmpl w:val="4B905CC4"/>
    <w:lvl w:ilvl="0" w:tplc="3FD05C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B02E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260F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AAB7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22A5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D626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3A20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2235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5017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ED"/>
    <w:rsid w:val="004726B7"/>
    <w:rsid w:val="00523A6D"/>
    <w:rsid w:val="00562674"/>
    <w:rsid w:val="00E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129"/>
  <w15:chartTrackingRefBased/>
  <w15:docId w15:val="{51DF4CC4-F693-4139-BC12-22BA800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epi4</cp:lastModifiedBy>
  <cp:revision>3</cp:revision>
  <dcterms:created xsi:type="dcterms:W3CDTF">2018-05-07T14:25:00Z</dcterms:created>
  <dcterms:modified xsi:type="dcterms:W3CDTF">2018-05-07T14:29:00Z</dcterms:modified>
</cp:coreProperties>
</file>